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(по форме Приложения 8 к постановлению №1797)</w:t>
      </w:r>
    </w:p>
    <w:p>
      <w:pPr>
        <w:pStyle w:val="ConsPlusNormal"/>
        <w:jc w:val="right"/>
        <w:outlineLvl w:val="0"/>
        <w:rPr>
          <w:sz w:val="22"/>
          <w:szCs w:val="22"/>
        </w:rPr>
      </w:pP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</w:t>
      </w:r>
    </w:p>
    <w:p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результатов реализации мер правового регулирования </w:t>
      </w:r>
      <w:r>
        <w:rPr>
          <w:rFonts w:ascii="Times New Roman" w:hAnsi="Times New Roman" w:cs="Times New Roman"/>
        </w:rPr>
        <w:br/>
        <w:t>в сфере реализации муниципальной программы «Эффективное управление</w:t>
      </w:r>
    </w:p>
    <w:p>
      <w:pPr>
        <w:pStyle w:val="ConsPlusNormal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муниципальными </w:t>
      </w:r>
      <w:proofErr w:type="gramStart"/>
      <w:r>
        <w:rPr>
          <w:sz w:val="22"/>
          <w:szCs w:val="22"/>
        </w:rPr>
        <w:t>финансами</w:t>
      </w:r>
      <w:proofErr w:type="gramEnd"/>
      <w:r>
        <w:rPr>
          <w:sz w:val="22"/>
          <w:szCs w:val="22"/>
        </w:rPr>
        <w:t xml:space="preserve"> ЗАТО </w:t>
      </w:r>
      <w:proofErr w:type="spellStart"/>
      <w:r>
        <w:rPr>
          <w:sz w:val="22"/>
          <w:szCs w:val="22"/>
        </w:rPr>
        <w:t>Северск</w:t>
      </w:r>
      <w:proofErr w:type="spellEnd"/>
      <w:r>
        <w:rPr>
          <w:sz w:val="22"/>
          <w:szCs w:val="22"/>
        </w:rPr>
        <w:t xml:space="preserve">» </w:t>
      </w:r>
    </w:p>
    <w:p>
      <w:pPr>
        <w:pStyle w:val="ConsPlusNormal"/>
        <w:jc w:val="right"/>
        <w:rPr>
          <w:sz w:val="22"/>
          <w:szCs w:val="22"/>
        </w:rPr>
      </w:pPr>
    </w:p>
    <w:tbl>
      <w:tblPr>
        <w:tblW w:w="1006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134"/>
        <w:gridCol w:w="3261"/>
        <w:gridCol w:w="1417"/>
        <w:gridCol w:w="992"/>
        <w:gridCol w:w="2835"/>
      </w:tblGrid>
      <w:t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Наимено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вание</w:t>
            </w:r>
            <w:proofErr w:type="spellEnd"/>
            <w:r>
              <w:rPr>
                <w:sz w:val="22"/>
                <w:szCs w:val="22"/>
              </w:rPr>
              <w:t xml:space="preserve"> меры (</w:t>
            </w:r>
            <w:proofErr w:type="spellStart"/>
            <w:proofErr w:type="gramStart"/>
            <w:r>
              <w:rPr>
                <w:sz w:val="22"/>
                <w:szCs w:val="22"/>
              </w:rPr>
              <w:t>бюджет-ной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налого-вой</w:t>
            </w:r>
            <w:proofErr w:type="spellEnd"/>
            <w:r>
              <w:rPr>
                <w:sz w:val="22"/>
                <w:szCs w:val="22"/>
              </w:rPr>
              <w:t>, правовой, иной)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меры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Социально-экономический эффект, ожидаемый от применения меры</w:t>
            </w:r>
          </w:p>
        </w:tc>
      </w:tr>
      <w:tr>
        <w:trPr>
          <w:trHeight w:val="50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</w:p>
        </w:tc>
      </w:tr>
      <w:tr>
        <w:trPr>
          <w:trHeight w:val="4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Бюджет-ная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hyperlink r:id="rId5" w:history="1">
              <w:r>
                <w:rPr>
                  <w:sz w:val="22"/>
                  <w:szCs w:val="22"/>
                </w:rPr>
                <w:t>Постановление</w:t>
              </w:r>
            </w:hyperlink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Администрации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от 09.10.2012 № 2836 «Об утверждении Положения о формировании муниципального задания на оказание муниципальных услуг (выполнение работ) муниципальными учреждениями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hyperlink r:id="rId6" w:history="1">
              <w:r>
                <w:rPr>
                  <w:sz w:val="22"/>
                  <w:szCs w:val="22"/>
                </w:rPr>
                <w:t>Постановление</w:t>
              </w:r>
            </w:hyperlink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Администрации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от 02.11.2015     №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Оптимизация расходов на предоставление субсидий на муниципальные задания составила 3 672,54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В связи с неисполнением муниципальных заданий </w:t>
            </w:r>
            <w:proofErr w:type="gramStart"/>
            <w:r>
              <w:rPr>
                <w:sz w:val="22"/>
                <w:szCs w:val="22"/>
              </w:rPr>
              <w:t>бюджетными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автоном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ными</w:t>
            </w:r>
            <w:proofErr w:type="spellEnd"/>
            <w:r>
              <w:rPr>
                <w:sz w:val="22"/>
                <w:szCs w:val="22"/>
              </w:rPr>
              <w:t xml:space="preserve"> учреждениями средства в сумме 4 013,39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возвращены в бюджет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целом, экономический эффект за 2018 год составил 7 685,93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</w:tr>
      <w:t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Бюджет-ная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Соглашение о перечислении остатков средств бюджетных и автономных </w:t>
            </w:r>
            <w:proofErr w:type="gramStart"/>
            <w:r>
              <w:rPr>
                <w:sz w:val="22"/>
                <w:szCs w:val="22"/>
              </w:rPr>
              <w:t>учреждений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со счета  № 40701 «Счета негосударственных организаций. Финансовые организации», на единый счет бюджета № 40201 «Средства местных бюджетов», а также их возврате на указанный 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рамках Соглашения между УФК по Томской области и </w:t>
            </w:r>
            <w:proofErr w:type="gramStart"/>
            <w:r>
              <w:rPr>
                <w:sz w:val="22"/>
                <w:szCs w:val="22"/>
              </w:rPr>
              <w:t>Администрацией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в течение года при исполнении бюджета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используется механизм заимствования с лицевых счетов учреждений, за счет чего: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досрочно исполнены обязательства по кредитам; сумма расходов на обслуживание муниципального долга сокращена с 12 024,70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до 8 674,70 </w:t>
            </w:r>
            <w:r>
              <w:rPr>
                <w:sz w:val="22"/>
                <w:szCs w:val="22"/>
              </w:rPr>
              <w:lastRenderedPageBreak/>
              <w:t>тыс.руб.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для покрытия кассовых разрывов при исполнении бюджета не привлекались кредитные ресурсы.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Экономический эффект за 2018 год составил 6 123,28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 </w:t>
            </w:r>
          </w:p>
        </w:tc>
      </w:tr>
      <w:tr>
        <w:trPr>
          <w:trHeight w:val="25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Бюджет-ная</w:t>
            </w:r>
            <w:proofErr w:type="spellEnd"/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</w:t>
            </w:r>
            <w:proofErr w:type="gramStart"/>
            <w:r>
              <w:rPr>
                <w:sz w:val="22"/>
                <w:szCs w:val="22"/>
              </w:rPr>
              <w:t>Администрации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от 11.03.2012 № 674 «Об оценке качества финансового менеджмента главных распорядителей средств бюджета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Постановление </w:t>
            </w:r>
            <w:proofErr w:type="gramStart"/>
            <w:r>
              <w:rPr>
                <w:sz w:val="22"/>
                <w:szCs w:val="22"/>
              </w:rPr>
              <w:t>Администрации</w:t>
            </w:r>
            <w:proofErr w:type="gramEnd"/>
            <w:r>
              <w:rPr>
                <w:sz w:val="22"/>
                <w:szCs w:val="22"/>
              </w:rPr>
              <w:t xml:space="preserve">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 xml:space="preserve"> от 30.03.2016 № 558 «Об оценке качества финансового менеджмента главных распорядителей средств бюджета ЗАТО </w:t>
            </w:r>
            <w:proofErr w:type="spellStart"/>
            <w:r>
              <w:rPr>
                <w:sz w:val="22"/>
                <w:szCs w:val="22"/>
              </w:rPr>
              <w:t>Северск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Целевой показатель «Средняя балльная оценка (суммарная по всем разделам) ГРБС» за 2018 год составил 54,4 балла (план 55 баллов).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*В связи с заполнением отчетных форм об исполнении муниципальной программы за 2018 год оценка результатов реализации мер правового регулирования проведена соответственно за 2018 год.</w:t>
      </w:r>
    </w:p>
    <w:p>
      <w:pPr>
        <w:spacing w:after="0" w:line="240" w:lineRule="auto"/>
        <w:jc w:val="center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pStyle w:val="ConsPlusNormal"/>
      </w:pPr>
      <w:r>
        <w:t>Начальник Финансового управления                                                                   Л.И.Овчаренко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Е.А.Холоша</w:t>
      </w:r>
      <w:proofErr w:type="spellEnd"/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77 38 60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C31DDD6E3DF0C84BC978CF0D03AC0B560B015337CB136730A98DA4B818ACC9BG2X2L" TargetMode="External"/><Relationship Id="rId5" Type="http://schemas.openxmlformats.org/officeDocument/2006/relationships/hyperlink" Target="consultantplus://offline/ref=9C31DDD6E3DF0C84BC978CF0D03AC0B560B015337CB136730A98DA4B818ACC9BG2X2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62A3B-79B1-4564-B65A-B7CFC45B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461</Words>
  <Characters>2634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Серегина Мария</cp:lastModifiedBy>
  <cp:revision>61</cp:revision>
  <cp:lastPrinted>2019-02-14T03:57:00Z</cp:lastPrinted>
  <dcterms:created xsi:type="dcterms:W3CDTF">2016-03-30T11:23:00Z</dcterms:created>
  <dcterms:modified xsi:type="dcterms:W3CDTF">2019-02-15T08:06:00Z</dcterms:modified>
</cp:coreProperties>
</file>